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Heading1"/>
        <w:spacing w:line="360" w:lineRule="auto"/>
        <w:contextualSpacing w:val="0"/>
      </w:pPr>
      <w:bookmarkStart w:colFirst="0" w:colLast="0" w:name="_yhm26fu0o162" w:id="0"/>
      <w:bookmarkEnd w:id="0"/>
      <w:r w:rsidDel="00000000" w:rsidR="00000000" w:rsidRPr="00000000">
        <w:rPr>
          <w:rtl w:val="0"/>
        </w:rPr>
        <w:t xml:space="preserve">GATEWAYS VOIP SYNWAY - </w:t>
      </w:r>
      <w:r w:rsidDel="00000000" w:rsidR="00000000" w:rsidRPr="00000000">
        <w:rPr>
          <w:sz w:val="32"/>
          <w:szCs w:val="32"/>
          <w:rtl w:val="0"/>
        </w:rPr>
        <w:t xml:space="preserve">Robustos, Eficientes e de Gerenciamento Simples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1752600"/>
            <wp:effectExtent b="0" l="0" r="0" t="0"/>
            <wp:docPr id="1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tehsvlladeey" w:id="1"/>
      <w:bookmarkEnd w:id="1"/>
      <w:r w:rsidDel="00000000" w:rsidR="00000000" w:rsidRPr="00000000">
        <w:rPr>
          <w:rtl w:val="0"/>
        </w:rPr>
        <w:t xml:space="preserve">SOBRE A SYNWAY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Synway</w:t>
        </w:r>
      </w:hyperlink>
      <w:r w:rsidDel="00000000" w:rsidR="00000000" w:rsidRPr="00000000">
        <w:rPr>
          <w:sz w:val="24"/>
          <w:szCs w:val="24"/>
          <w:rtl w:val="0"/>
        </w:rPr>
        <w:t xml:space="preserve"> é uma empresa especializada em soluções de Telefonia Digital, Gateways Multimídia para integração e comunicação entre redes telefônicas convencionais e redes baseadas em tecnologia de Voz sobre IP (VoIP). Desde 1995 desenvolve os melhores hardwares para Telecom.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 Conta com uma equipe de mais 1000 colaboradores e representantes em todos os continentes, preparados para oferecer as melhores soluções TDM e aplicações VoIP. Várias dessas aplicações são integram-se com troncos SIP e sistemas baseados em Asterisk - uma aplicação de código aberto - capaz de gerar chamadas automáticas, áudio conferência e gravar.  Todas essas soluções fazem parte do melhor servidor de telefonia IP da atualidade e que nao para de adicionar funcionalidades.  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 Lojamundi é representante oficial dos produtos Synway no Brasil, oferecendo suporte de qualidade na instalação de todos seus equipamentos.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731200" cy="1752600"/>
            <wp:effectExtent b="0" l="0" r="0" t="0"/>
            <wp:docPr id="1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Alto Desempenho, robusto em um design compacto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Qualidade em ligações VoIP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Customizável para todos os ambientes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2udtbof8162i" w:id="2"/>
      <w:bookmarkEnd w:id="2"/>
      <w:r w:rsidDel="00000000" w:rsidR="00000000" w:rsidRPr="00000000">
        <w:rPr>
          <w:rtl w:val="0"/>
        </w:rPr>
        <w:t xml:space="preserve">SMG MEDIA GATEWAY VOIP SYNWAY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Com mais de duas décadas de experiência em tecnologia de sinalização digital e, em dispositivos VoIP a Synway desenvolveu os Gateways da família SMG que possibilitam o acesso de clientes às redes IP, a partir da integração da telefonia convencional aos sistemas digitais de forma mais confiável e eficiente.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Operacionalização comprovada em campo em testes com redes de sinalização PSTN / IP. A tecnologia possui interoperabilidade com diversas centrais de telefônicas em quaisquer ambientes de redes. Em redes mais complexas reduz exponencialmente o seu investimento em equipamentos, além de gerar uma maior economia em ligações.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Além da capacidade de processamento de voz os Gateways SMG da Synway, também fazem a melhor otimização da voz utilizando protocolos e codec’s de compressão, em uma tecnologia que garante a todos os produtos que se comuniquem de maneira clara e adequada, sob uma variedade, de extremamente, mutável de redes. Os Gateways SMG possuem qualidade de voz cristalina, e em qualquer lugar.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 prioridade da Synway é fornecer em seus produtos da linha SMG, uma interface de usuários amigável, personalizável e totalmente Plug-and-Play (PNP)SMG. Para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os usuários em geral, as configurações básicas estão disponíveis de forma bastante intuitiva. Para configurações mais avançadas você pode entrar em contato com os consultores da </w:t>
      </w:r>
      <w:r w:rsidDel="00000000" w:rsidR="00000000" w:rsidRPr="00000000">
        <w:rPr>
          <w:b w:val="1"/>
          <w:sz w:val="24"/>
          <w:szCs w:val="24"/>
          <w:rtl w:val="0"/>
        </w:rPr>
        <w:t xml:space="preserve">Lojamundi</w:t>
      </w:r>
      <w:r w:rsidDel="00000000" w:rsidR="00000000" w:rsidRPr="00000000">
        <w:rPr>
          <w:sz w:val="24"/>
          <w:szCs w:val="24"/>
          <w:rtl w:val="0"/>
        </w:rPr>
        <w:t xml:space="preserve">. Os produtos SMG oferecem configurações mais sofisticadas com uma gama de avançadas configurações ou recursos personalizados. É possível definir o funcionamento do seu equipamento de forma única de acordo com os requisitos da sua aplicação.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clu36n6jnem1" w:id="3"/>
      <w:bookmarkEnd w:id="3"/>
      <w:r w:rsidDel="00000000" w:rsidR="00000000" w:rsidRPr="00000000">
        <w:rPr>
          <w:rtl w:val="0"/>
        </w:rPr>
        <w:t xml:space="preserve">SMG 2000/3000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SMG - 1U compacto para 16E1 / T1-SIP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Em conformidade com a SS7 / ISDN - padrões mundiais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Alta qualidade de comunicação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Uma melhor maneira de interligar e entregar os serviços de telefonia com toda facilidade de uso, baixo custo aquisição, economia após aplicação e a funcionalidade inigualável. Os Gateways SMG2000 / 3000 fazem parte da família de equipamentos da Synway que permitem a prestadores de serviços e empresas maximizar o valor de suas redes.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SMG2000 / 3000</w:t>
      </w:r>
      <w:r w:rsidDel="00000000" w:rsidR="00000000" w:rsidRPr="00000000">
        <w:rPr>
          <w:sz w:val="24"/>
          <w:szCs w:val="24"/>
          <w:rtl w:val="0"/>
        </w:rPr>
        <w:t xml:space="preserve"> convertem mensagens PSTN em formatos digitais para redes IP e se conectam por meio de sessões de redes mistas (analógica / digital) para proporcionar um maior alcance e a prestação contínua de serviços.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Além de proporcionar menor custo em ligações, também oferece alta escalabilidade em um único espaço compacto. Esses equipamentos trabalham com diversos processos de sinalização e meios de comunicação em um único chassi, que fornecem serviços SIP em SS7, PRI e redes SIP.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Recursos básicos de controle de sessão de IP e de segurança para ajudar na entrega de serviços  multimedia. Os serviços disponíveis têm entre as suas características: suporte a troncos SIP, transcodificação de voz IP-a-IP e mobilidade.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Os SMG2000 / 3000 conectam redes IP e híbridas via telefonia e conexões Ethernet  em um único gabinete de 1U. Converte as mídia e sinalização analógica em digital, suportando a voz de forma voz eficiente e confiável, além de fax e outras sessões de multimídia para dispositivos móveis, linhas fixas.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Toda a tecnologia aplicada nesses dispositivos suporta convergência para aplicações de nuvem. O fato de um mesmo equipamento suportar diversas mídias TDM, proporciona reduções significativas no investimento e custo operacional, quando comparado com alternativas menos integradas.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dwibqkp3446n" w:id="4"/>
      <w:bookmarkEnd w:id="4"/>
      <w:r w:rsidDel="00000000" w:rsidR="00000000" w:rsidRPr="00000000">
        <w:rPr>
          <w:rtl w:val="0"/>
        </w:rPr>
        <w:t xml:space="preserve">CARACTERÍSTICAS DO EQUIPAMENTO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286250" cy="104775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4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j98qp2hs4kff" w:id="5"/>
      <w:bookmarkEnd w:id="5"/>
      <w:r w:rsidDel="00000000" w:rsidR="00000000" w:rsidRPr="00000000">
        <w:rPr>
          <w:rtl w:val="0"/>
        </w:rPr>
        <w:t xml:space="preserve">Solução de Gateway Flexível e Eficiente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Possui uma estrutura que possibilita a ampliação de suas portas e versatilidade na utilização. Permitem que os provedores sem fio e de serviços de telefonia fixa possam adicionar a seus Serviços linhas VoIP, assim agregando rapidamente valor.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Fornece um caminho para migração das redes de sua empresa de forma clara e segura. Pode manter até 480 sessões IP de forma simultânea e realizar a transcodificação de mídias em pouquíssimo tempo, com  um desempenho impressionante.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SMG suporta comunicação de voz variando de 30 a 480 canais de sinalização SS7, roteamento de chamadas, tradução e transcodificação de IP. Fornece interoperabilidade entre domínios IP e TDM.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Também apresenta informações de failover automatizadas de IP para saída TDM.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Esses recursos fazem do SMG uma excelente opção para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redes de telefonia IP totalmente integradas com redes móveis, troncos SIP e centrais analógicas convencionais. Integre todos os setores da sua empresa bem como filiais espalhadas por diversos lugares.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line="360" w:lineRule="auto"/>
        <w:contextualSpacing w:val="0"/>
      </w:pPr>
      <w:bookmarkStart w:colFirst="0" w:colLast="0" w:name="_l5itkxnd9mms" w:id="6"/>
      <w:bookmarkEnd w:id="6"/>
      <w:r w:rsidDel="00000000" w:rsidR="00000000" w:rsidRPr="00000000">
        <w:rPr>
          <w:rtl w:val="0"/>
        </w:rPr>
        <w:t xml:space="preserve">Conectividade Multimídia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SMG2000 / 3000 fornece conectividade em redes de todos os tamanho, sendo capaz de operacionalizar por meio de vários protocolos usados ​​por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provedores de telecomunicações.  O SMG também suporta transcodificação de qualquer mídia e os codecs de voz mais populares: T.38 e G.711,  inter operacionalização com fax e apoio para a protocolo RTP, </w:t>
      </w:r>
      <w:r w:rsidDel="00000000" w:rsidR="00000000" w:rsidRPr="00000000">
        <w:rPr>
          <w:b w:val="1"/>
          <w:sz w:val="24"/>
          <w:szCs w:val="24"/>
          <w:rtl w:val="0"/>
        </w:rPr>
        <w:t xml:space="preserve">INBAND</w:t>
      </w:r>
      <w:r w:rsidDel="00000000" w:rsidR="00000000" w:rsidRPr="00000000">
        <w:rPr>
          <w:sz w:val="24"/>
          <w:szCs w:val="24"/>
          <w:rtl w:val="0"/>
        </w:rPr>
        <w:t xml:space="preserve"> e o método </w:t>
      </w:r>
      <w:r w:rsidDel="00000000" w:rsidR="00000000" w:rsidRPr="00000000">
        <w:rPr>
          <w:b w:val="1"/>
          <w:sz w:val="24"/>
          <w:szCs w:val="24"/>
          <w:rtl w:val="0"/>
        </w:rPr>
        <w:t xml:space="preserve">SIPINFO.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contextualSpacing w:val="0"/>
      </w:pPr>
      <w:bookmarkStart w:colFirst="0" w:colLast="0" w:name="_3yvrt2uyo1js" w:id="7"/>
      <w:bookmarkEnd w:id="7"/>
      <w:r w:rsidDel="00000000" w:rsidR="00000000" w:rsidRPr="00000000">
        <w:rPr>
          <w:rtl w:val="0"/>
        </w:rPr>
        <w:t xml:space="preserve">Fácil </w:t>
      </w:r>
      <w:r w:rsidDel="00000000" w:rsidR="00000000" w:rsidRPr="00000000">
        <w:rPr>
          <w:rtl w:val="0"/>
        </w:rPr>
        <w:t xml:space="preserve">Gerenciamento e Utilização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É possível monitorar o Gateway por meio de uma interface gráfica do usuário (WebGUI) e setar configurações na aba de ferramentas. Permite aos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operadores acompanhar o funcionamento do equipamento tempo real.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Mantenha seu equipamento funcionamento com firmware sempre atualizada.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609975" cy="914400"/>
            <wp:effectExtent b="0" l="0" r="0" t="0"/>
            <wp:docPr id="1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Grade de resfriamento - ventiladores silenciosos que mantêm a temperatura do equipamento.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381375" cy="876300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Estrutura modular - design modular com uma interface E1 para maior expansibilidade.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600450" cy="866775"/>
            <wp:effectExtent b="0" l="0" r="0" t="0"/>
            <wp:docPr id="1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Dupla fonte de alimentação - para garantir 100% de disponibilidade.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590925" cy="904875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Design limpo - EMC - para minimizar o aquecimento via hexágono regular com abertura de refrigeração.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ESPECIFICAÇÕES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VALORES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Flexibilidade SIP e configuração de protocolos que permitem conexão de de forma transparente em redes híbridas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Ajuda na configuração SIP, SIP trunking, SIP Mediation, PCM, SS7 e ISDN, Routing e mais; uma</w:t>
              <w:br w:type="textWrapping"/>
              <w:t xml:space="preserve">ampla gama de manutenção e atualização de software.</w:t>
              <w:br w:type="textWrapping"/>
              <w:t xml:space="preserve">GUI Web, serviços de gateway e firmware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Operacionalização de 30 a 480 sessões SIP simultâneas com transcodificação de multimídia, e 30 a 480 canais de sinalização SS7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Solução IP e conectividade TDM escalável; oferece alto desempenho em um espaço reduzido para ajudar a reduzir o custo de propriedade e custo operacional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Recursos IP e gateways TDM combinados em uma única plataforma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Recursos de multimídia integrados. Flexibilidade de entrega e failover automatizado entre domínios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Suporte de diversas sinalizações e mídias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Suporte para SS7, sinalização SIP e SIP interfuncionamento juntamente com voz e transcodificação;fornece uma plataforma de baixo custo para ajudar os provedores de serviços a evoluir de uma TDM para um ambiente VoIP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Contas SIP e configuração GUI Web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Configuração simplificada, o que acelera a implantação do sistema de telefonia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Transcodificação integrada para voz, tom e fax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Elimina a necessidade de adicionar hardware separado para suportar os requisitos de transcodificação ajudando</w:t>
              <w:br w:type="textWrapping"/>
              <w:t xml:space="preserve">a reduzir os custos e o número de plataformas implantadas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Solução de classe de operadora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Design de classe de operadora e recursos que fornecem alta disponibilidade, desempenho confiável e reforçada de entrega de serviços</w:t>
            </w:r>
          </w:p>
        </w:tc>
      </w:tr>
    </w:tbl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162550" cy="4124325"/>
            <wp:effectExtent b="0" l="0" r="0" t="0"/>
            <wp:docPr id="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b w:val="1"/>
          <w:sz w:val="24"/>
          <w:szCs w:val="24"/>
          <w:rtl w:val="0"/>
        </w:rPr>
        <w:t xml:space="preserve">Aplicação Típica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VoIP centralizado e servidores de aplicativos de fax sobre IP, incluindo correio de voz baseados em IP e UMC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IVR e os anúncios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PBX IP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Extensão VoIP para filiais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Os centros de atendimento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Modelos dos Produtos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SMG2030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1E1/T1 and 30 SIP channels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SMG2060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2E1/T1 and 60 SIP channels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SMG2120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4E1/T1 and 120 SIP channels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SMG3008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8E1/T1 and 240 SIP channels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SMG3016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16E1/T1 and 480 SIP channels</w:t>
            </w:r>
          </w:p>
        </w:tc>
      </w:tr>
    </w:tbl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Recursos de roteamento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Roteamento de chamadas e tradução (</w:t>
      </w: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de PCM para IP ou IP para PCM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Características do cliente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Codec’s suportados: </w:t>
      </w:r>
      <w:r w:rsidDel="00000000" w:rsidR="00000000" w:rsidRPr="00000000">
        <w:rPr>
          <w:sz w:val="24"/>
          <w:szCs w:val="24"/>
          <w:rtl w:val="0"/>
        </w:rPr>
        <w:t xml:space="preserve">G.711A,G.711U, G.729 A/B,GSM, iLBC, RFC 2833,RF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3261,SIPINFO,INBOUND;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Em conformidade com os protocolos TCP/UDP, HTTP, ARP/RARP, DNS, NTP, TFTP, TELNET, STUN e mais protocolos IP;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Cancelamento de ECHO:</w:t>
        <w:tab/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G.168 128ms de banda;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Detecção de atividade de voz e perda e ocultação de pacotes, além de ruídos.  T.38 em tempo real, fax e T.38 – G.711 interworking;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Transmissão digital via RFC 2833 (SIP);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NAT integrado.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1b1b21"/>
          <w:sz w:val="24"/>
          <w:szCs w:val="24"/>
          <w:highlight w:val="white"/>
          <w:rtl w:val="0"/>
        </w:rPr>
        <w:t xml:space="preserve"> Operation, Administration, Maintenance and Provisioning (OMA&amp;P)</w:t>
      </w:r>
      <w:r w:rsidDel="00000000" w:rsidR="00000000" w:rsidRPr="00000000">
        <w:rPr>
          <w:color w:val="1b1b21"/>
          <w:sz w:val="24"/>
          <w:szCs w:val="24"/>
          <w:highlight w:val="white"/>
          <w:rtl w:val="0"/>
        </w:rPr>
        <w:t xml:space="preserve"> - é um modelo de gerência para operações de rotina em um ambiente de rede que detecta, diagnostica e corrige falhas, mantendo o funcionamento do sistema.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1b1b21"/>
          <w:sz w:val="24"/>
          <w:szCs w:val="24"/>
          <w:highlight w:val="white"/>
          <w:rtl w:val="0"/>
        </w:rPr>
        <w:t xml:space="preserve">Network Time Protocol (NTP);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1b1b21"/>
          <w:sz w:val="24"/>
          <w:szCs w:val="24"/>
          <w:highlight w:val="white"/>
          <w:rtl w:val="0"/>
        </w:rPr>
        <w:t xml:space="preserve">Interface Web do Usuário (WebUI) suporta configuração via browser </w:t>
      </w:r>
      <w:r w:rsidDel="00000000" w:rsidR="00000000" w:rsidRPr="00000000">
        <w:rPr>
          <w:b w:val="1"/>
          <w:color w:val="1b1b21"/>
          <w:sz w:val="24"/>
          <w:szCs w:val="24"/>
          <w:highlight w:val="white"/>
          <w:rtl w:val="0"/>
        </w:rPr>
        <w:t xml:space="preserve">SNMP MIBs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1b1b21"/>
          <w:sz w:val="24"/>
          <w:szCs w:val="24"/>
          <w:highlight w:val="white"/>
          <w:rtl w:val="0"/>
        </w:rPr>
        <w:t xml:space="preserve">Alimentação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1b1b21"/>
          <w:sz w:val="24"/>
          <w:szCs w:val="24"/>
          <w:highlight w:val="white"/>
          <w:rtl w:val="0"/>
        </w:rPr>
        <w:t xml:space="preserve">Faixa de Alimentação AC 100 - 240 VAC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A fonte de alimentação irá operar em frequências entre 47 Hz e 63 Hz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Consumo de energia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3"/>
        <w:bidi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Típico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Mínimo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 E1/TI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70 Watts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2 E1/T1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80 Watts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4 E1/T1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100 Watts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8 E1/T1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120 Watts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16 E1/T1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150 Watts</w:t>
            </w:r>
          </w:p>
        </w:tc>
      </w:tr>
    </w:tbl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1b1b21"/>
          <w:sz w:val="24"/>
          <w:szCs w:val="24"/>
          <w:highlight w:val="white"/>
          <w:rtl w:val="0"/>
        </w:rPr>
        <w:t xml:space="preserve">Ambiente de funcionamento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1b1b21"/>
          <w:sz w:val="24"/>
          <w:szCs w:val="24"/>
          <w:highlight w:val="white"/>
          <w:rtl w:val="0"/>
        </w:rPr>
        <w:t xml:space="preserve">Temperatura de funcionamento - </w:t>
      </w: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0 a +55 ° C, 8-90% de umidade relativa sem condensação.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-20 A +85 ° C, 8-90% de umidade relativa sem condensação.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Dimensões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4"/>
        <w:bidi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1b1b21"/>
                <w:sz w:val="24"/>
                <w:szCs w:val="24"/>
                <w:highlight w:val="white"/>
                <w:rtl w:val="0"/>
              </w:rPr>
              <w:t xml:space="preserve">Altura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1b1b21"/>
                <w:sz w:val="24"/>
                <w:szCs w:val="24"/>
                <w:highlight w:val="white"/>
                <w:rtl w:val="0"/>
              </w:rPr>
              <w:t xml:space="preserve">Largura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1b1b21"/>
                <w:sz w:val="24"/>
                <w:szCs w:val="24"/>
                <w:highlight w:val="white"/>
                <w:rtl w:val="0"/>
              </w:rPr>
              <w:t xml:space="preserve">Profundidade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1b1b21"/>
                <w:sz w:val="24"/>
                <w:szCs w:val="24"/>
                <w:highlight w:val="white"/>
                <w:rtl w:val="0"/>
              </w:rPr>
              <w:t xml:space="preserve">1.72 in (44 mm)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1b1b21"/>
                <w:sz w:val="24"/>
                <w:szCs w:val="24"/>
                <w:highlight w:val="white"/>
                <w:rtl w:val="0"/>
              </w:rPr>
              <w:t xml:space="preserve">17.32in (440 mm)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1b1b21"/>
                <w:sz w:val="24"/>
                <w:szCs w:val="24"/>
                <w:highlight w:val="white"/>
                <w:rtl w:val="0"/>
              </w:rPr>
              <w:t xml:space="preserve">10.51in (267 mm)</w:t>
            </w:r>
          </w:p>
        </w:tc>
      </w:tr>
    </w:tbl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Manutenção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Desligue o equipamento para acrescentar módulos ou realizar manutenção preventiva.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Sinalização SS7: </w:t>
      </w:r>
      <w:r w:rsidDel="00000000" w:rsidR="00000000" w:rsidRPr="00000000">
        <w:rPr>
          <w:sz w:val="24"/>
          <w:szCs w:val="24"/>
          <w:rtl w:val="0"/>
        </w:rPr>
        <w:t xml:space="preserve">1 + 1 ativo/modo de espera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Redundância do sistema de alimentação (dupla alimentação)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Busca inteligente por endereçamento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Sistema automático de controle de falhas (Ethernet Links)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Failover por meio de comutação de proteção automática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Capacidade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30 - 480 canais TDM em um gabinete de 1U modelo estante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30 - 480 canais VoIP em um gabinete de 1U modelo estante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Interfaces de entrada e saída - traseira I/O - T1/TE1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5"/>
        <w:bidi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Telefone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16 T1/E1 tempo por (bits clock), sinalização e tráfego do usuário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T1 e E1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T1 - 100 ohms e E1 - 120 ohms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Sincronização do relógio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Stratum</w:t>
            </w:r>
          </w:p>
        </w:tc>
      </w:tr>
    </w:tbl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Interfaces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Redundância de interfaces IP  2 Porta Ethernet- 100/1000 Base-T Ethernet para VoIP - carga útil e sinalização.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Protocolos de sinalização TDM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ISDN PRI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ISDN/SS7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SS7 ISUP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SS7 TCAP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16 ligações SS7 com configuração independentes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Protocolos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Especificações de centrais SIP e demais extensões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RFC 3261 SIP Basic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RFC 3262 SIP PRACK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RFC 3265 SIP Subscribe/Notify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Extensões SIP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RFC 3398 ISUP/SIP Mapping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RFC 3711 SRTP (for SIP)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Tel URI – RFC 3966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IP e ISUP redes internas e outras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QoS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Adaptive jitter buffer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Compensação de perdas de pacotes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Tipos de Serviços Configuráveis (ToS) campos de priorização de pacotes e rotas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Compatibilidade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Compatível com a maioria dos padrões internacionais. Documentação em conformidade com os requisitos exigidos.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Segurança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Compatível com a maioria dos padrões internacionais, cumprindo todas normas de segurança exigidas por diferentes regiões ao redor do mundo.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Homologação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(Parcialmente aprovada) Compatível com a maioria dos padrões internacionais, por favor pergunte à Synway ou um de seus representantes de vendas em todo o mundo.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Confiabilidade / Garantia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Redundância na alimentação em método AC ou DC;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1E1/T1 135000 hours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2E1/T1 120000 hours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4E1/T1 95000 hours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8E1/T1 950000 hours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161/T1 90000 hours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lbyrg4oykp3o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29x8qormsop9" w:id="9"/>
      <w:bookmarkEnd w:id="9"/>
      <w:r w:rsidDel="00000000" w:rsidR="00000000" w:rsidRPr="00000000">
        <w:rPr>
          <w:rtl w:val="0"/>
        </w:rPr>
        <w:t xml:space="preserve">SMG 1000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Gabinete compacto 1U 32 portas (SIP)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FXS / FXO configurável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212121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Suporta FoIP (T.30 para T.38)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Com uma maneira simples e econômica, proporciona interconexão telefônica e entre aparelhos de fax, PBXs e rede IP. O Synway SMG1000 gateway de mídia analógica permite que call center’s de empresas conectem-se com suas filiais em diversas localidades.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É capaz de processar soluções VoIP poderosas, versáteis e eficientes com inúmeras vantagens em relação ao custos.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O Gateway Analógico SMG1000 uma migração uma bem planejada, de forma gradual para uma rede de telefonia digital, sendo uma solução de fácil acesso para as empresas.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Proporciona acesso a equipamentos e PBX convencionais com conexões VoIP. Converter mensagens de PSTN analógicas em um formato adequado para transmissão por meio de redes IP padrão.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line="360" w:lineRule="auto"/>
        <w:contextualSpacing w:val="0"/>
      </w:pPr>
      <w:bookmarkStart w:colFirst="0" w:colLast="0" w:name="_t3xut0g9r7rh" w:id="10"/>
      <w:bookmarkEnd w:id="10"/>
      <w:r w:rsidDel="00000000" w:rsidR="00000000" w:rsidRPr="00000000">
        <w:rPr>
          <w:rtl w:val="0"/>
        </w:rPr>
        <w:t xml:space="preserve">CARACTERÍSTICAS DO EQUIPAMENTO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1231900"/>
            <wp:effectExtent b="0" l="0" r="0" t="0"/>
            <wp:docPr id="1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Funcionamento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Projetado para correio de voz e aplicativos de mensagens unificadas, os Gateways analógicos SMG têm uma conexão 10/100 Base-T Ethernet para se conectar às redes LAN. Suporta funcionalidades como loop e integração in-band.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Sinalização (DTMF ou FSK) ou protocolos de série. Os Gateways SMG1000 proporcionam uma transição simples e de baixo custo para realizar a convergência de dados entre redes analógicas e digitais.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Suporta aplicativos baseados em SIP, bem como T.38 para transmissões de fax sobre IP (FoIP).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731200" cy="1397000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Configurações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O SMG1000 pode ser usado para conectar telefones IP a um PBX, integrando diversas redes. É possível realizar várias aplicações com o PBX e aumentar seu alcance com algumas ramificações. Além de intergar escritórios, processando chamadas de voz.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Capacidade de interconexão em redes LAN ou WAN para ambientes corporativos.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Usa interfaces de rede PBX exclusivas e capacidade de integração para proporcionar maior sucesso em seu projeto e reduzir os investimentos com equipamentos de telecomunicações.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Rotas de chamadas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Define  rotas de chama entre a rede interna e o destino das comunicações VoIP. Encaminha as chamadas a partir da rede IP por meio de uma porta do switch para um número de telefone de destino na rede comutada.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Veja as seguintes possibilidades de roteamento de chamadas: seguintes opções de roteamento de chamadas: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TDM para IP ou IP para TDM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Balanceamento de carga IP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Tolerância a falhas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Compatível com FXO geral / linhas FXS e uma variedade de fabricantes de PBX populares (Linhas digitais, PSTN disponíveis)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Garante seu investimento em equipamentos de telecomunicações, além de permitir uma migração controlada de entre a tecnologia anlógica e a digital.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Desenvolvido e testado nos laboratórios Synway e otimizado para uso em um ambiente empresarial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Ideal para empresas de todos os portes.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O suporte para o balanceamento de carga IP e tolerância a falhas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Permite que a operação de entrada (TDM para IP) chamada round-robin entre os servidores de mídia disponíveis.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Suporta configuração via serial, telnet, e por meio navegador web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Fácil configuração, instalação e detecção de erros.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4714875" cy="100965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Grade de resfriamento com 3 ventiladores nas laterais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4638675" cy="1076325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Estrutura modular -  as interfaces podem ser no padrão FXO ou FXS de acordo com a configuração escolhida.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4657725" cy="1028700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Múltiplas interfaces -  Interconexão para diversas interfaces de rede</w:t>
        <w:br w:type="textWrapping"/>
        <w:t xml:space="preserve">(RJ11 / RJ21 / RJ45)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4800600" cy="1038225"/>
            <wp:effectExtent b="0" l="0" r="0" t="0"/>
            <wp:docPr id="1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EMC Design - desenho hexagonal junto com as aberturas de refrigeração minimizam o aquecimento.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Interface PBX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Número de portas 2 - 32 FXO / FXS configuráveis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Conexões 2 - 32 fêmea blindado RJ 11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*Use várias unidades de gateways para aumentar a quantidade de portas.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Interface de rede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10 \ 100 Base - T por LAN Ethernet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2 Conexões fêmea blindado RJ 45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Protocolos VoIP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SIP per RFC 3261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RTP/RTCP para entrega de voz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Protocolos FoIP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T.38 FoIP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Transcodificação de protocolos de fax T.30 (suporte V.17) esquemas de modulação, para T.38 e transmissão por meio de pacotes de rede.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Suporte de voz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G.711 μ-Law e A-Law, G.723.1, G.729AB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Supressão de silêncio com o ruído de conexão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Cancelamento de eco automático G.168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Análise de chamada em progresso (CPA), incluindo detecção de voz e resposta. Detecção de máquina (DGAP), detecção de DTMF e tom de detecção de fax.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Qualidade de serviços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Tipos de serviçços (ToS)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Precedência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Configuração e gestão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Interface do usuário Web para a gestão instantânea e monitoramento de status</w:t>
        <w:br w:type="textWrapping"/>
        <w:t xml:space="preserve">Telnet.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Rotas de chamadas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De IP para PSTN ou de PSTN para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lista de configuração de usuário e de endpoints VoIP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Equilíbrio de carga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Tolerância a falhas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Segurança IP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HTTPS </w:t>
      </w: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para interface web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Requisitos para alimentação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Voltagem 100 VAC ou 240 VAC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Frequência  47Hz ou 63Hz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Dimensões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6"/>
        <w:bidi w:val="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Altura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Largura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color w:val="212121"/>
                <w:sz w:val="24"/>
                <w:szCs w:val="24"/>
                <w:highlight w:val="white"/>
                <w:rtl w:val="0"/>
              </w:rPr>
              <w:t xml:space="preserve">Profundidade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1.72 in (44 mm)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17.32in (440 mm)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color w:val="212121"/>
                <w:sz w:val="24"/>
                <w:szCs w:val="24"/>
                <w:highlight w:val="white"/>
                <w:rtl w:val="0"/>
              </w:rPr>
              <w:t xml:space="preserve">10.51in (267 mm)</w:t>
            </w:r>
          </w:p>
        </w:tc>
      </w:tr>
    </w:tbl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Peso Aproximadamente 8,8 lbs. (Cerca de 4 kg)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Funcionamento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Faixa de 0 a +55 ° C, 8-90% de umidade relativa sem condensação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Temperatura de armazenamento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br w:type="textWrapping"/>
        <w:t xml:space="preserve">-20 A +85 ° C, 8-90% de umidade relativa sem condensação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Plataforma multimídia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429000" cy="1809750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SPBX multimídia integrado funciona em uma plataforma comutação aberta totalmente programável. Tratamento multimédia integrado e capacidades de sinalização.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Além dos recursos de mídia avançados, essas plataformas de comutação ajudam a interconectar redes com e sem fio com redes IP existente, e integrar tecnologia IP</w:t>
        <w:br w:type="textWrapping"/>
        <w:t xml:space="preserve">(SIP) / TDM (SS7 / ISDN / CAS) / protocolos de mobilidade com IVR, fax, conferência, compressão, cancelamento de echo e outros recursos de processamento de mídia.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Gabinetes disponíveis de 1U e 2U . O SPBX suporta até 64E1 / T1 / J1 ou 128 canais FXO / FXS por sistema.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IP e TDM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409950" cy="173355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As Placas  IP e TDM fazem parte de uma linha de produtos compostos da Série SHN para a rede IP, série SHD para E1 / T1 / J1, rede digital, e uma série de SHT com interface analógica. Além de uma gama completa de recursos de mídia,</w:t>
        <w:br w:type="textWrapping"/>
        <w:t xml:space="preserve">tais como fax, conferência, compressão, cancelamento de eco. Para o aperfeiçoamento da voz, eles também combinam vários built-in - sinalização pacotes de software de protocolo, que incluem SIP, H.323, SS7</w:t>
        <w:br w:type="textWrapping"/>
        <w:t xml:space="preserve">(MAP / SCCP / ISUP / TCAP / TUP / MTP1 ~ 3), ISDN variantes, CAS e muito mais.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Gravação de chamadas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314700" cy="18288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Synway oferece a mais ampla gama de plataformas de hardware de gravação de chamada. Por duas décadas, consolidou a sua posição como uma linha de produtos para telefonia IP que incluem sistemas de gravação de chamadas. Sendo o fornecedor líder de soluções de hardware internacionalmente.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12121"/>
          <w:sz w:val="24"/>
          <w:szCs w:val="24"/>
          <w:highlight w:val="white"/>
          <w:rtl w:val="0"/>
        </w:rPr>
        <w:t xml:space="preserve">Produtos open source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143250" cy="1771650"/>
            <wp:effectExtent b="0" l="0" r="0" t="0"/>
            <wp:docPr id="1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t xml:space="preserve">A família Synway open source inclui quatro linhas de produtos: FXM placas de telefonia analógicos, série placas de telefonia digitais, placas da série CDC para transcodificação e produtos baseados em Asterisk.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12121"/>
          <w:sz w:val="24"/>
          <w:szCs w:val="24"/>
          <w:highlight w:val="white"/>
          <w:rtl w:val="0"/>
        </w:rPr>
        <w:br w:type="textWrapping"/>
        <w:t xml:space="preserve">Esses dispõe de alta interoperabilidade, qualidade de voz e robustez. Todos estes em plataformas Asterisk.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◆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➢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◆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11" Type="http://schemas.openxmlformats.org/officeDocument/2006/relationships/image" Target="media/image33.png"/><Relationship Id="rId22" Type="http://schemas.openxmlformats.org/officeDocument/2006/relationships/image" Target="media/image14.png"/><Relationship Id="rId10" Type="http://schemas.openxmlformats.org/officeDocument/2006/relationships/image" Target="media/image21.png"/><Relationship Id="rId21" Type="http://schemas.openxmlformats.org/officeDocument/2006/relationships/image" Target="media/image17.png"/><Relationship Id="rId13" Type="http://schemas.openxmlformats.org/officeDocument/2006/relationships/image" Target="media/image29.png"/><Relationship Id="rId12" Type="http://schemas.openxmlformats.org/officeDocument/2006/relationships/image" Target="media/image18.png"/><Relationship Id="rId23" Type="http://schemas.openxmlformats.org/officeDocument/2006/relationships/image" Target="media/image3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5.png"/><Relationship Id="rId15" Type="http://schemas.openxmlformats.org/officeDocument/2006/relationships/image" Target="media/image20.png"/><Relationship Id="rId14" Type="http://schemas.openxmlformats.org/officeDocument/2006/relationships/image" Target="media/image3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5" Type="http://schemas.openxmlformats.org/officeDocument/2006/relationships/image" Target="media/image31.png"/><Relationship Id="rId19" Type="http://schemas.openxmlformats.org/officeDocument/2006/relationships/image" Target="media/image35.png"/><Relationship Id="rId6" Type="http://schemas.openxmlformats.org/officeDocument/2006/relationships/hyperlink" Target="https://www.lojamundi.com.br/gateway-voip-asterisk.html?fabricante=119" TargetMode="External"/><Relationship Id="rId18" Type="http://schemas.openxmlformats.org/officeDocument/2006/relationships/image" Target="media/image08.png"/><Relationship Id="rId7" Type="http://schemas.openxmlformats.org/officeDocument/2006/relationships/image" Target="media/image28.png"/><Relationship Id="rId8" Type="http://schemas.openxmlformats.org/officeDocument/2006/relationships/image" Target="media/image15.png"/></Relationships>
</file>