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74" w:rsidRDefault="00F82974" w:rsidP="008A455C">
      <w:pPr>
        <w:rPr>
          <w:rFonts w:ascii="Arial" w:hAnsi="Arial" w:cs="Arial"/>
        </w:rPr>
      </w:pPr>
    </w:p>
    <w:p w:rsidR="00A16090" w:rsidRDefault="00A16090" w:rsidP="008A455C">
      <w:pPr>
        <w:rPr>
          <w:rFonts w:ascii="Arial" w:hAnsi="Arial" w:cs="Arial"/>
        </w:rPr>
      </w:pPr>
    </w:p>
    <w:p w:rsidR="00A16090" w:rsidRDefault="00A16090" w:rsidP="00A16090">
      <w:pPr>
        <w:spacing w:after="600" w:line="264" w:lineRule="atLeast"/>
        <w:outlineLvl w:val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spellStart"/>
      <w:r>
        <w:rPr>
          <w:rFonts w:ascii="Helvetica" w:eastAsia="Times New Roman" w:hAnsi="Helvetica"/>
          <w:color w:val="323232"/>
          <w:spacing w:val="-5"/>
          <w:sz w:val="60"/>
          <w:szCs w:val="60"/>
          <w:lang w:val="en-US"/>
        </w:rPr>
        <w:t>Estratégias</w:t>
      </w:r>
      <w:proofErr w:type="spellEnd"/>
      <w:r>
        <w:rPr>
          <w:rFonts w:ascii="Helvetica" w:eastAsia="Times New Roman" w:hAnsi="Helvetica"/>
          <w:color w:val="323232"/>
          <w:spacing w:val="-5"/>
          <w:sz w:val="60"/>
          <w:szCs w:val="60"/>
          <w:lang w:val="en-US"/>
        </w:rPr>
        <w:t xml:space="preserve"> de </w:t>
      </w:r>
      <w:proofErr w:type="spellStart"/>
      <w:r>
        <w:rPr>
          <w:rFonts w:ascii="Helvetica" w:eastAsia="Times New Roman" w:hAnsi="Helvetica"/>
          <w:color w:val="323232"/>
          <w:spacing w:val="-5"/>
          <w:sz w:val="60"/>
          <w:szCs w:val="60"/>
          <w:lang w:val="en-US"/>
        </w:rPr>
        <w:t>gerenciamento</w:t>
      </w:r>
      <w:proofErr w:type="spellEnd"/>
      <w:r>
        <w:rPr>
          <w:rFonts w:ascii="Helvetica" w:eastAsia="Times New Roman" w:hAnsi="Helvetica"/>
          <w:color w:val="323232"/>
          <w:spacing w:val="-5"/>
          <w:sz w:val="60"/>
          <w:szCs w:val="60"/>
          <w:lang w:val="en-US"/>
        </w:rPr>
        <w:t xml:space="preserve"> de call center</w:t>
      </w:r>
    </w:p>
    <w:p w:rsidR="00A16090" w:rsidRDefault="00A16090" w:rsidP="00A16090">
      <w:pPr>
        <w:pStyle w:val="Ttulo2"/>
        <w:spacing w:before="0" w:after="300" w:line="370" w:lineRule="atLeast"/>
        <w:ind w:left="142" w:firstLine="86"/>
      </w:pPr>
      <w:proofErr w:type="spellStart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>Aprenda</w:t>
      </w:r>
      <w:proofErr w:type="spellEnd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 xml:space="preserve"> as 10 </w:t>
      </w:r>
      <w:proofErr w:type="spellStart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>melhores</w:t>
      </w:r>
      <w:proofErr w:type="spellEnd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>maneiras</w:t>
      </w:r>
      <w:proofErr w:type="spellEnd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 xml:space="preserve"> de </w:t>
      </w:r>
      <w:proofErr w:type="spellStart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>melhorar</w:t>
      </w:r>
      <w:proofErr w:type="spellEnd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 xml:space="preserve"> a </w:t>
      </w:r>
      <w:proofErr w:type="spellStart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>satisfação</w:t>
      </w:r>
      <w:proofErr w:type="spellEnd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 xml:space="preserve"> no </w:t>
      </w:r>
      <w:proofErr w:type="spellStart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>trabalho</w:t>
      </w:r>
      <w:proofErr w:type="spellEnd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 xml:space="preserve"> do </w:t>
      </w:r>
      <w:proofErr w:type="spellStart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>agente</w:t>
      </w:r>
      <w:proofErr w:type="spellEnd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 xml:space="preserve"> de call center </w:t>
      </w:r>
      <w:proofErr w:type="spellStart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>neste</w:t>
      </w:r>
      <w:proofErr w:type="spellEnd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>capítulo</w:t>
      </w:r>
      <w:proofErr w:type="spellEnd"/>
      <w:r>
        <w:rPr>
          <w:rFonts w:ascii="Helvetica" w:hAnsi="Helvetica"/>
          <w:b/>
          <w:bCs/>
          <w:color w:val="323232"/>
          <w:sz w:val="30"/>
          <w:szCs w:val="30"/>
          <w:lang w:val="en-US"/>
        </w:rPr>
        <w:t xml:space="preserve"> download de "Call Centers for Dummies".</w:t>
      </w:r>
    </w:p>
    <w:p w:rsidR="00A16090" w:rsidRDefault="00A16090" w:rsidP="00A16090"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O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desenvolvimento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de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estratégias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eficazes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de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gerenciamento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de call center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inclui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a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promoção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de um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ambiente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de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trabalho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positivo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e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isso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é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necessário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para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melhorar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a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satisfação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dos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funcionários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no call center. Este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capítulo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explica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como</w:t>
      </w:r>
      <w:proofErr w:type="spellEnd"/>
      <w:proofErr w:type="gram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um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gerente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de call center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proativo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e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compreensivo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pode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ter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um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enorme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impacto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nos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agentes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de call center e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seu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trabalho</w:t>
      </w:r>
      <w:proofErr w:type="spellEnd"/>
      <w:r>
        <w:rPr>
          <w:rFonts w:ascii="Helvetica" w:hAnsi="Helvetica"/>
          <w:i/>
          <w:iCs/>
          <w:color w:val="666666"/>
          <w:sz w:val="27"/>
          <w:szCs w:val="27"/>
          <w:shd w:val="clear" w:color="auto" w:fill="FFFFFF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Diga-lhes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como</w:t>
      </w:r>
      <w:proofErr w:type="spellEnd"/>
      <w:proofErr w:type="gram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estão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se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saindo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frequentemente</w:t>
      </w:r>
      <w:proofErr w:type="spellEnd"/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Bom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ruim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as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pessoas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precisam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feedback;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Ele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diz-lhes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se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eles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estão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se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aproximando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objetivos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 (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falo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mais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sobre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isso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comentários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no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Capítulo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11.)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r>
        <w:rPr>
          <w:rFonts w:ascii="Helvetica" w:hAnsi="Helvetica"/>
          <w:color w:val="666666"/>
          <w:sz w:val="27"/>
          <w:szCs w:val="27"/>
          <w:lang w:val="en-US"/>
        </w:rPr>
        <w:t xml:space="preserve">Na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ausência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feedback,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agentes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serão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frustrados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porque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sabem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como</w:t>
      </w:r>
      <w:proofErr w:type="spellEnd"/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estão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se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saindo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podem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sentir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sua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contribuição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é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apreciada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fornecer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feedback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suficiente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pode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estragar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muito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planejamento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gestão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r>
        <w:rPr>
          <w:rFonts w:ascii="Helvetica" w:hAnsi="Helvetica"/>
          <w:color w:val="666666"/>
          <w:sz w:val="27"/>
          <w:szCs w:val="27"/>
          <w:lang w:val="en-US"/>
        </w:rPr>
        <w:t xml:space="preserve">No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mínimo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o feedback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diz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agentes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você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nota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aprecia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estão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fazendo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Remover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obstáculos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para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sucesso</w:t>
      </w:r>
      <w:proofErr w:type="spellEnd"/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Obstáculos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ocorrem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quase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todos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esforços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muitos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agentes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susceptíveis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desanimarem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.</w:t>
      </w:r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obstáculos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si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desmotivadores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pessoal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; Se,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entretanto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gerência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fizer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algo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ajudar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remover </w:t>
      </w:r>
      <w:proofErr w:type="spellStart"/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estes</w:t>
      </w:r>
      <w:proofErr w:type="spellEnd"/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bloqueios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inesperados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podem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tornar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-se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muito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desmotivante</w:t>
      </w:r>
      <w:proofErr w:type="spellEnd"/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Exemplos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obstáculos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podem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incluir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processos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ferramentas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funcionam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políticas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amigáveis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cliente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gerenciamento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inútil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importa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como</w:t>
      </w:r>
      <w:proofErr w:type="spellEnd"/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controlável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incontrolável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obstáculo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seja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se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ele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for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removido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acabará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frustrar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funcionários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Você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tem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fazer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algo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sobre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isso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-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funcionários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precisam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você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está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tentando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melhorar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situação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Remova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medo</w:t>
      </w:r>
      <w:proofErr w:type="spellEnd"/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r>
        <w:rPr>
          <w:rFonts w:ascii="Helvetica" w:hAnsi="Helvetica"/>
          <w:color w:val="666666"/>
          <w:sz w:val="27"/>
          <w:szCs w:val="27"/>
          <w:lang w:val="en-US"/>
        </w:rPr>
        <w:t xml:space="preserve">"W. Edwards Deming,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famoso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estatístico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consultor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negócios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disse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o "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custo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econômico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é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terrível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...."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r>
        <w:rPr>
          <w:rFonts w:ascii="Helvetica" w:hAnsi="Helvetica"/>
          <w:color w:val="666666"/>
          <w:sz w:val="27"/>
          <w:szCs w:val="27"/>
          <w:lang w:val="en-US"/>
        </w:rPr>
        <w:t xml:space="preserve">Call centers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podem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facilmente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se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tornar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lugares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assustadores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funcionários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nível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responsabilização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é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muito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elevado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num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mundo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cada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vez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mais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competitivo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procura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resultados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só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está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aumentando</w:t>
      </w:r>
      <w:proofErr w:type="spellEnd"/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gerentes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mal </w:t>
      </w:r>
      <w:proofErr w:type="spellStart"/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formados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combinam</w:t>
      </w:r>
      <w:proofErr w:type="spellEnd"/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problemas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r>
        <w:rPr>
          <w:rFonts w:ascii="Helvetica" w:hAnsi="Helvetica"/>
          <w:color w:val="666666"/>
          <w:sz w:val="27"/>
          <w:szCs w:val="27"/>
          <w:lang w:val="en-US"/>
        </w:rPr>
        <w:t xml:space="preserve">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faz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as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pessoas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fecharem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Ele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amortece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entusiasmo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impede </w:t>
      </w:r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a</w:t>
      </w:r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inovação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melhoria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Muitas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pessoas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boas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deixam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empregos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no call center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causa do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Sua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equipe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gestão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deve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intervir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garantir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trabalhadores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trabalham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duro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precisam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temer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empregos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Isto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implica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um local</w:t>
      </w:r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trabalho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justo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com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uma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cultura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forte,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governada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um forte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conjunto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valores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Você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precisa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adaptar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as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políticas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garantir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prestação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contas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seja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válida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ambos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sentidos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Agentes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responsáveis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fazer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melhor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gestão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é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responsável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contribuir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sucesso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dos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agentes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r>
        <w:rPr>
          <w:rFonts w:ascii="Helvetica" w:hAnsi="Helvetica"/>
          <w:color w:val="666666"/>
          <w:sz w:val="27"/>
          <w:szCs w:val="27"/>
          <w:lang w:val="en-US"/>
        </w:rPr>
        <w:t>Regular (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pelo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menos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mensalmente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)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inquéritos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opinião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dos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funcionários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uma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ferramenta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você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pode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implementar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garantir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uma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cultura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livre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seja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mantida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gerência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deve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responsável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pela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satisfação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trabalho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funcionários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Além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disso, as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entrevistas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saída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ajudarão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determinar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como</w:t>
      </w:r>
      <w:proofErr w:type="spellEnd"/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gerenciamento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sucesso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está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afastando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r>
        <w:rPr>
          <w:rFonts w:ascii="Helvetica" w:hAnsi="Helvetica"/>
          <w:color w:val="666666"/>
          <w:sz w:val="27"/>
          <w:szCs w:val="27"/>
          <w:lang w:val="en-US"/>
        </w:rPr>
        <w:t xml:space="preserve">Um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processo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apelação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é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uma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maneira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muito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eficaz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garantir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direitos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dos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funcionários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sejam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mantidos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bem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feitos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irão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percorrer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um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longo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caminho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reduzir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Com um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processo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apelo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eficaz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agente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linha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frente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pode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apelar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qualquer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ação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disciplinar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um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grupo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pares.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processo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apelações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precisa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bem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pensado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projetado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e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pessoal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deve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treinado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usá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-lo.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  <w:rPr>
          <w:rFonts w:ascii="Helvetica" w:hAnsi="Helvetica"/>
          <w:b/>
          <w:bCs/>
          <w:color w:val="666666"/>
          <w:sz w:val="27"/>
          <w:szCs w:val="27"/>
          <w:lang w:val="en-US"/>
        </w:rPr>
      </w:pP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bookmarkStart w:id="0" w:name="_GoBack"/>
      <w:bookmarkEnd w:id="0"/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peça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façam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qualquer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coisa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você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gostaria</w:t>
      </w:r>
      <w:proofErr w:type="spellEnd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b/>
          <w:bCs/>
          <w:color w:val="666666"/>
          <w:sz w:val="27"/>
          <w:szCs w:val="27"/>
          <w:lang w:val="en-US"/>
        </w:rPr>
        <w:t>fazer</w:t>
      </w:r>
      <w:proofErr w:type="spellEnd"/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r>
        <w:rPr>
          <w:rFonts w:ascii="Helvetica" w:hAnsi="Helvetica"/>
          <w:color w:val="666666"/>
          <w:sz w:val="27"/>
          <w:szCs w:val="27"/>
          <w:lang w:val="en-US"/>
        </w:rPr>
        <w:t xml:space="preserve">Se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você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pode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-se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fazendo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algo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então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não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peça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agentes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para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fazê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-lo -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incluindo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manipulação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clientes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irritados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fazer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chamadas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frias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>
      <w:pPr>
        <w:pStyle w:val="NormalWeb"/>
        <w:shd w:val="clear" w:color="auto" w:fill="FFFFFF"/>
        <w:spacing w:before="360" w:after="360" w:line="401" w:lineRule="atLeast"/>
      </w:pP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Faça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com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gerentes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façam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trabalho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na</w:t>
      </w:r>
      <w:proofErr w:type="spellEnd"/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linha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frente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vez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quando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- é um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exercício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vale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pena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Alguns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dos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melhores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gerentes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eu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já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vi</w:t>
      </w:r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sentar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-se-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no banco de um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agente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dirão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: "Observe-me".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Esta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é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uma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maneira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muito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rápida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obter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respeito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seus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agentes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de call center.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Isso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mostra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que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você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está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disposto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a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fazer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trabalho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e se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você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é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bom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pode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até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dar-lhes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algumas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dicas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sobre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7"/>
          <w:szCs w:val="27"/>
          <w:lang w:val="en-US"/>
        </w:rPr>
        <w:t>como</w:t>
      </w:r>
      <w:proofErr w:type="spellEnd"/>
      <w:proofErr w:type="gram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fazer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o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trabalho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 xml:space="preserve"> </w:t>
      </w:r>
      <w:proofErr w:type="spellStart"/>
      <w:r>
        <w:rPr>
          <w:rFonts w:ascii="Helvetica" w:hAnsi="Helvetica"/>
          <w:color w:val="666666"/>
          <w:sz w:val="27"/>
          <w:szCs w:val="27"/>
          <w:lang w:val="en-US"/>
        </w:rPr>
        <w:t>melhor</w:t>
      </w:r>
      <w:proofErr w:type="spellEnd"/>
      <w:r>
        <w:rPr>
          <w:rFonts w:ascii="Helvetica" w:hAnsi="Helvetica"/>
          <w:color w:val="666666"/>
          <w:sz w:val="27"/>
          <w:szCs w:val="27"/>
          <w:lang w:val="en-US"/>
        </w:rPr>
        <w:t>.</w:t>
      </w:r>
    </w:p>
    <w:p w:rsidR="00A16090" w:rsidRDefault="00A16090" w:rsidP="00A16090"/>
    <w:p w:rsidR="00A16090" w:rsidRPr="00F82974" w:rsidRDefault="00A16090" w:rsidP="008A455C">
      <w:pPr>
        <w:rPr>
          <w:rFonts w:ascii="Arial" w:hAnsi="Arial" w:cs="Arial"/>
        </w:rPr>
      </w:pPr>
    </w:p>
    <w:sectPr w:rsidR="00A16090" w:rsidRPr="00F829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9E" w:rsidRDefault="00354F9E" w:rsidP="00354F9E">
      <w:r>
        <w:separator/>
      </w:r>
    </w:p>
  </w:endnote>
  <w:endnote w:type="continuationSeparator" w:id="0">
    <w:p w:rsidR="00354F9E" w:rsidRDefault="00354F9E" w:rsidP="003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Rodap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325" cy="676275"/>
              <wp:effectExtent l="0" t="0" r="9525" b="9525"/>
              <wp:wrapSquare wrapText="bothSides"/>
              <wp:docPr id="3268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275"/>
                        <a:chOff x="0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270"/>
                      <wps:cNvSpPr/>
                      <wps:spPr>
                        <a:xfrm>
                          <a:off x="3791204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3271"/>
                      <wps:cNvSpPr/>
                      <wps:spPr>
                        <a:xfrm>
                          <a:off x="2454656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3272"/>
                      <wps:cNvSpPr/>
                      <wps:spPr>
                        <a:xfrm>
                          <a:off x="3274568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3273"/>
                      <wps:cNvSpPr/>
                      <wps:spPr>
                        <a:xfrm>
                          <a:off x="3362960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3274"/>
                      <wps:cNvSpPr/>
                      <wps:spPr>
                        <a:xfrm>
                          <a:off x="3402584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3275"/>
                      <wps:cNvSpPr/>
                      <wps:spPr>
                        <a:xfrm>
                          <a:off x="4241038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3276"/>
                      <wps:cNvSpPr/>
                      <wps:spPr>
                        <a:xfrm>
                          <a:off x="5128006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3277"/>
                      <wps:cNvSpPr/>
                      <wps:spPr>
                        <a:xfrm>
                          <a:off x="2910332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2" name="Rectangle 3278"/>
                      <wps:cNvSpPr/>
                      <wps:spPr>
                        <a:xfrm>
                          <a:off x="4512310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3" name="Rectangle 3279"/>
                      <wps:cNvSpPr/>
                      <wps:spPr>
                        <a:xfrm>
                          <a:off x="4670806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    <v:imagedata r:id="rId2" o:title=""/>
              </v:shape>
    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354F9E" w:rsidRDefault="0035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9E" w:rsidRDefault="00354F9E" w:rsidP="00354F9E">
      <w:r>
        <w:separator/>
      </w:r>
    </w:p>
  </w:footnote>
  <w:footnote w:type="continuationSeparator" w:id="0">
    <w:p w:rsidR="00354F9E" w:rsidRDefault="00354F9E" w:rsidP="0035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4F9E" w:rsidRDefault="0035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A1BAA"/>
    <w:multiLevelType w:val="hybridMultilevel"/>
    <w:tmpl w:val="B37E5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EA2"/>
    <w:multiLevelType w:val="hybridMultilevel"/>
    <w:tmpl w:val="E8FA81F2"/>
    <w:lvl w:ilvl="0" w:tplc="326E05D2">
      <w:start w:val="1"/>
      <w:numFmt w:val="upperLetter"/>
      <w:lvlText w:val="%1."/>
      <w:lvlJc w:val="left"/>
      <w:pPr>
        <w:ind w:left="720" w:hanging="360"/>
      </w:pPr>
      <w:rPr>
        <w:rFonts w:eastAsia="inherit" w:hint="default"/>
        <w:b/>
        <w:color w:val="373737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E"/>
    <w:rsid w:val="0002391E"/>
    <w:rsid w:val="000C64AE"/>
    <w:rsid w:val="001A4FC3"/>
    <w:rsid w:val="002E6B1C"/>
    <w:rsid w:val="00354F9E"/>
    <w:rsid w:val="008A455C"/>
    <w:rsid w:val="00A16090"/>
    <w:rsid w:val="00A54F4F"/>
    <w:rsid w:val="00F82974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008EA9-E427-451D-A201-34D0769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6090"/>
    <w:pPr>
      <w:keepNext/>
      <w:keepLines/>
      <w:widowControl/>
      <w:suppressAutoHyphen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60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Seixas</dc:creator>
  <cp:keywords/>
  <dc:description/>
  <cp:lastModifiedBy>Yago Seixas</cp:lastModifiedBy>
  <cp:revision>2</cp:revision>
  <dcterms:created xsi:type="dcterms:W3CDTF">2017-04-04T19:32:00Z</dcterms:created>
  <dcterms:modified xsi:type="dcterms:W3CDTF">2017-04-04T19:32:00Z</dcterms:modified>
</cp:coreProperties>
</file>